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957" w:rsidRDefault="001B1957" w:rsidP="001B1957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Аннотация к рабочей программе по </w:t>
      </w:r>
      <w:r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обществознанию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основного общего образования (5</w:t>
      </w:r>
      <w:r w:rsidR="00C63255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(2) – 10 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класс) (ФГОС ООО приказ Министерства просвещения Российской Федерации от 31.05.2021 № 287)</w:t>
      </w:r>
      <w:r w:rsidRPr="00716A7C">
        <w:rPr>
          <w:rFonts w:ascii="Times New Roman" w:eastAsia="SimSun" w:hAnsi="Times New Roman" w:cs="Times New Roman"/>
          <w:b/>
          <w:bCs/>
          <w:iCs/>
          <w:color w:val="0D0D0D"/>
          <w:sz w:val="24"/>
          <w:szCs w:val="24"/>
          <w:lang w:eastAsia="ar-SA"/>
        </w:rPr>
        <w:t xml:space="preserve"> обучающихся </w:t>
      </w:r>
      <w:r w:rsidRPr="00716A7C"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  <w:t>с нарушениями слуха</w:t>
      </w:r>
    </w:p>
    <w:p w:rsidR="001B1957" w:rsidRDefault="001B1957" w:rsidP="001B1957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</w:p>
    <w:p w:rsidR="001B1957" w:rsidRPr="001B1957" w:rsidRDefault="008A716A" w:rsidP="001B19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 учетом ФГОС ООО, Федеральной рабочей программы по обществознанию. </w:t>
      </w:r>
      <w:r w:rsidR="001B1957" w:rsidRPr="001B195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Учебная дисциплина «</w:t>
      </w:r>
      <w:r w:rsidR="001B1957" w:rsidRPr="001B1957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Обществознание</w:t>
      </w:r>
      <w:r w:rsidR="001B1957" w:rsidRPr="001B195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» осваивается на уровне ООО по варианту 2.2.2 АО</w:t>
      </w:r>
      <w:r w:rsidR="00C6325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ОП в пролонгированные сроки: с 6 по 10</w:t>
      </w:r>
      <w:bookmarkStart w:id="0" w:name="_GoBack"/>
      <w:bookmarkEnd w:id="0"/>
      <w:r w:rsidR="001B1957" w:rsidRPr="001B195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классы включительно.</w:t>
      </w:r>
    </w:p>
    <w:p w:rsidR="001B1957" w:rsidRPr="001B1957" w:rsidRDefault="001B1957" w:rsidP="001B19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</w:pPr>
      <w:r w:rsidRPr="001B1957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Как собственно предметное содержание курса «Обществознание», так и применение специальных методов и технологий обучения, средств коррекционно-педагогического воздействия содействует формированию мыслительной и речевой деятельности, расширению кругозора обучающихся с нарушениями слуха, овладению ими социальными компетенциями, включая способность адекватно оценивать явления общественной жизни. Кроме того, процесс обучения обществознанию и ресурсы данного курса способствуют социальной адаптации и реабилитации, предпрофильному самоопределению обучающихся, самореализации в тех или иных видах деятельности – с учётом их интересов, возможностей, а также ограничений, обусловленных нарушением слуха.</w:t>
      </w:r>
    </w:p>
    <w:p w:rsidR="001B1957" w:rsidRPr="001B1957" w:rsidRDefault="001B1957" w:rsidP="001B19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</w:pPr>
      <w:r w:rsidRPr="001B1957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Одним из условий, обеспечивающих достижение предметных, метапредметных и личностных результатов учебной дисциплины «Обществознание», является включение обучающихся с нарушениями слуха в доступные им области деятельности, в том числе в общественно значимую, индивидуальную, бытовую, что становится возможным благодаря реализации программ дополнительного образования, наполнению интересным содержанием жизни коллектива образовательной организации.</w:t>
      </w:r>
    </w:p>
    <w:p w:rsidR="001B1957" w:rsidRPr="001B1957" w:rsidRDefault="001B1957" w:rsidP="001B19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</w:pPr>
      <w:r w:rsidRPr="001B1957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Программа учебной дисциплины «Обществознание» включает примерную тематическую и терминологическую лексику, которая должна войти в словарный запас обучающихся с нарушениями слуха за счёт </w:t>
      </w:r>
      <w:r w:rsidRPr="001B1957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целенаправленной отработки, прежде всего, за счёт включения в структуру словосочетаний, предложений, текстов, в т.ч. в связи с формулировкой выводов, оформлением логических суждений, приведением доказательств и т.п.</w:t>
      </w:r>
    </w:p>
    <w:p w:rsidR="00682747" w:rsidRDefault="00682747">
      <w:pPr>
        <w:rPr>
          <w:sz w:val="24"/>
          <w:szCs w:val="24"/>
        </w:rPr>
      </w:pPr>
    </w:p>
    <w:p w:rsidR="003248B5" w:rsidRPr="003248B5" w:rsidRDefault="003248B5" w:rsidP="003248B5">
      <w:pPr>
        <w:widowControl w:val="0"/>
        <w:tabs>
          <w:tab w:val="left" w:pos="993"/>
        </w:tabs>
        <w:autoSpaceDE w:val="0"/>
        <w:autoSpaceDN w:val="0"/>
        <w:spacing w:after="0" w:line="2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24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знаний</w:t>
      </w:r>
    </w:p>
    <w:p w:rsidR="003248B5" w:rsidRPr="003248B5" w:rsidRDefault="003248B5" w:rsidP="003248B5">
      <w:pPr>
        <w:widowControl w:val="0"/>
        <w:tabs>
          <w:tab w:val="left" w:pos="993"/>
        </w:tabs>
        <w:autoSpaceDE w:val="0"/>
        <w:autoSpaceDN w:val="0"/>
        <w:spacing w:after="0" w:line="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tbl>
      <w:tblPr>
        <w:tblStyle w:val="a3"/>
        <w:tblW w:w="2932" w:type="dxa"/>
        <w:jc w:val="center"/>
        <w:tblLook w:val="04A0" w:firstRow="1" w:lastRow="0" w:firstColumn="1" w:lastColumn="0" w:noHBand="0" w:noVBand="1"/>
      </w:tblPr>
      <w:tblGrid>
        <w:gridCol w:w="1107"/>
        <w:gridCol w:w="1825"/>
      </w:tblGrid>
      <w:tr w:rsidR="003248B5" w:rsidRPr="003248B5" w:rsidTr="00A23BF4">
        <w:trPr>
          <w:jc w:val="center"/>
        </w:trPr>
        <w:tc>
          <w:tcPr>
            <w:tcW w:w="1107" w:type="dxa"/>
          </w:tcPr>
          <w:p w:rsidR="003248B5" w:rsidRPr="003248B5" w:rsidRDefault="003248B5" w:rsidP="00A23BF4">
            <w:pPr>
              <w:widowControl w:val="0"/>
              <w:tabs>
                <w:tab w:val="left" w:pos="993"/>
              </w:tabs>
              <w:autoSpaceDE w:val="0"/>
              <w:autoSpaceDN w:val="0"/>
              <w:spacing w:line="2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3248B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1825" w:type="dxa"/>
            <w:vAlign w:val="center"/>
          </w:tcPr>
          <w:p w:rsidR="003248B5" w:rsidRPr="003248B5" w:rsidRDefault="003248B5" w:rsidP="00A23BF4">
            <w:pPr>
              <w:spacing w:line="22" w:lineRule="atLeast"/>
              <w:jc w:val="center"/>
              <w:rPr>
                <w:sz w:val="24"/>
                <w:szCs w:val="28"/>
              </w:rPr>
            </w:pPr>
            <w:r w:rsidRPr="003248B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Количество </w:t>
            </w:r>
          </w:p>
        </w:tc>
      </w:tr>
      <w:tr w:rsidR="003248B5" w:rsidRPr="003248B5" w:rsidTr="00A23BF4">
        <w:trPr>
          <w:trHeight w:val="233"/>
          <w:jc w:val="center"/>
        </w:trPr>
        <w:tc>
          <w:tcPr>
            <w:tcW w:w="1107" w:type="dxa"/>
          </w:tcPr>
          <w:p w:rsidR="003248B5" w:rsidRPr="003248B5" w:rsidRDefault="003248B5" w:rsidP="00A23BF4">
            <w:pPr>
              <w:spacing w:line="22" w:lineRule="atLeas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25" w:type="dxa"/>
            <w:vAlign w:val="center"/>
          </w:tcPr>
          <w:p w:rsidR="003248B5" w:rsidRPr="003248B5" w:rsidRDefault="003248B5" w:rsidP="00A23BF4">
            <w:pPr>
              <w:spacing w:line="22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248B5">
              <w:rPr>
                <w:rFonts w:ascii="Times New Roman" w:hAnsi="Times New Roman" w:cs="Times New Roman"/>
                <w:sz w:val="24"/>
                <w:szCs w:val="28"/>
              </w:rPr>
              <w:t>Контрольные работы</w:t>
            </w:r>
          </w:p>
        </w:tc>
      </w:tr>
      <w:tr w:rsidR="008A716A" w:rsidRPr="003248B5" w:rsidTr="00A23BF4">
        <w:trPr>
          <w:trHeight w:val="233"/>
          <w:jc w:val="center"/>
        </w:trPr>
        <w:tc>
          <w:tcPr>
            <w:tcW w:w="1107" w:type="dxa"/>
          </w:tcPr>
          <w:p w:rsidR="008A716A" w:rsidRPr="003248B5" w:rsidRDefault="008A716A" w:rsidP="00A23BF4">
            <w:pPr>
              <w:spacing w:line="22" w:lineRule="atLeas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825" w:type="dxa"/>
            <w:vAlign w:val="center"/>
          </w:tcPr>
          <w:p w:rsidR="008A716A" w:rsidRPr="003248B5" w:rsidRDefault="008A716A" w:rsidP="00A23BF4">
            <w:pPr>
              <w:spacing w:line="22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3248B5" w:rsidRPr="003248B5" w:rsidTr="00A23BF4">
        <w:trPr>
          <w:trHeight w:val="376"/>
          <w:jc w:val="center"/>
        </w:trPr>
        <w:tc>
          <w:tcPr>
            <w:tcW w:w="1107" w:type="dxa"/>
          </w:tcPr>
          <w:p w:rsidR="003248B5" w:rsidRPr="003248B5" w:rsidRDefault="003248B5" w:rsidP="00A23BF4">
            <w:pPr>
              <w:spacing w:line="22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248B5">
              <w:rPr>
                <w:rFonts w:ascii="Times New Roman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1825" w:type="dxa"/>
            <w:vAlign w:val="center"/>
          </w:tcPr>
          <w:p w:rsidR="003248B5" w:rsidRPr="003248B5" w:rsidRDefault="003248B5" w:rsidP="00A23BF4">
            <w:pPr>
              <w:spacing w:line="22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248B5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3248B5" w:rsidRPr="003248B5" w:rsidTr="00A23BF4">
        <w:trPr>
          <w:trHeight w:val="249"/>
          <w:jc w:val="center"/>
        </w:trPr>
        <w:tc>
          <w:tcPr>
            <w:tcW w:w="1107" w:type="dxa"/>
          </w:tcPr>
          <w:p w:rsidR="003248B5" w:rsidRPr="003248B5" w:rsidRDefault="003248B5" w:rsidP="00A23BF4">
            <w:pPr>
              <w:spacing w:line="22" w:lineRule="atLeas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248B5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825" w:type="dxa"/>
            <w:vAlign w:val="center"/>
          </w:tcPr>
          <w:p w:rsidR="003248B5" w:rsidRPr="003248B5" w:rsidRDefault="003248B5" w:rsidP="00A23BF4">
            <w:pPr>
              <w:spacing w:line="22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248B5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3248B5" w:rsidRPr="003248B5" w:rsidTr="00A23BF4">
        <w:trPr>
          <w:trHeight w:val="235"/>
          <w:jc w:val="center"/>
        </w:trPr>
        <w:tc>
          <w:tcPr>
            <w:tcW w:w="1107" w:type="dxa"/>
          </w:tcPr>
          <w:p w:rsidR="003248B5" w:rsidRPr="003248B5" w:rsidRDefault="003248B5" w:rsidP="00A23BF4">
            <w:pPr>
              <w:spacing w:line="22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248B5">
              <w:rPr>
                <w:rFonts w:ascii="Times New Roman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1825" w:type="dxa"/>
            <w:vAlign w:val="center"/>
          </w:tcPr>
          <w:p w:rsidR="003248B5" w:rsidRPr="003248B5" w:rsidRDefault="003248B5" w:rsidP="00A23BF4">
            <w:pPr>
              <w:spacing w:line="22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248B5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3248B5" w:rsidRPr="003248B5" w:rsidTr="00A23BF4">
        <w:trPr>
          <w:trHeight w:val="305"/>
          <w:jc w:val="center"/>
        </w:trPr>
        <w:tc>
          <w:tcPr>
            <w:tcW w:w="1107" w:type="dxa"/>
          </w:tcPr>
          <w:p w:rsidR="003248B5" w:rsidRPr="003248B5" w:rsidRDefault="00C63255" w:rsidP="00A23BF4">
            <w:pPr>
              <w:spacing w:line="22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825" w:type="dxa"/>
            <w:vAlign w:val="center"/>
          </w:tcPr>
          <w:p w:rsidR="003248B5" w:rsidRPr="003248B5" w:rsidRDefault="003248B5" w:rsidP="00A23BF4">
            <w:pPr>
              <w:spacing w:line="22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248B5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</w:tbl>
    <w:p w:rsidR="003248B5" w:rsidRPr="003248B5" w:rsidRDefault="003248B5" w:rsidP="003248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248B5" w:rsidRPr="00324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957"/>
    <w:rsid w:val="001B1957"/>
    <w:rsid w:val="0029275A"/>
    <w:rsid w:val="003248B5"/>
    <w:rsid w:val="00667ABA"/>
    <w:rsid w:val="00682747"/>
    <w:rsid w:val="008A716A"/>
    <w:rsid w:val="00C6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94192"/>
  <w15:chartTrackingRefBased/>
  <w15:docId w15:val="{4CD15D4D-6F6A-4F76-9BFD-F953989B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4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dcterms:created xsi:type="dcterms:W3CDTF">2023-01-10T13:49:00Z</dcterms:created>
  <dcterms:modified xsi:type="dcterms:W3CDTF">2023-10-12T13:16:00Z</dcterms:modified>
</cp:coreProperties>
</file>